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D0" w:rsidRPr="00376AD0" w:rsidRDefault="00376AD0" w:rsidP="00867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AD0">
        <w:rPr>
          <w:rFonts w:ascii="Times New Roman" w:hAnsi="Times New Roman" w:cs="Times New Roman"/>
          <w:b/>
          <w:bCs/>
          <w:sz w:val="24"/>
          <w:szCs w:val="24"/>
        </w:rPr>
        <w:t>"MODELE"</w:t>
      </w:r>
    </w:p>
    <w:p w:rsidR="00376AD0" w:rsidRDefault="00376AD0" w:rsidP="00867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 xml:space="preserve">4 - </w:t>
      </w:r>
      <w:r w:rsidRPr="00376AD0">
        <w:rPr>
          <w:rFonts w:ascii="Times New Roman" w:hAnsi="Times New Roman" w:cs="Times New Roman"/>
          <w:b/>
          <w:bCs/>
          <w:sz w:val="24"/>
          <w:szCs w:val="24"/>
        </w:rPr>
        <w:t>STATUTS- "SARL UNIPERSONNELLE"</w:t>
      </w:r>
    </w:p>
    <w:p w:rsidR="00867844" w:rsidRPr="00376AD0" w:rsidRDefault="00867844" w:rsidP="00867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Le soussigné :</w:t>
      </w:r>
    </w:p>
    <w:p w:rsidR="00DF3B35" w:rsidRPr="00376AD0" w:rsidRDefault="00DF3B35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 xml:space="preserve">- </w:t>
      </w:r>
      <w:r w:rsidR="00867844" w:rsidRPr="00376AD0">
        <w:rPr>
          <w:rFonts w:ascii="Times New Roman" w:hAnsi="Times New Roman" w:cs="Times New Roman"/>
          <w:sz w:val="24"/>
          <w:szCs w:val="24"/>
        </w:rPr>
        <w:t xml:space="preserve">M... </w:t>
      </w:r>
      <w:r w:rsidRPr="00376AD0">
        <w:rPr>
          <w:rFonts w:ascii="Times New Roman" w:hAnsi="Times New Roman" w:cs="Times New Roman"/>
          <w:i/>
          <w:iCs/>
          <w:sz w:val="24"/>
          <w:szCs w:val="24"/>
        </w:rPr>
        <w:t>. (</w:t>
      </w:r>
      <w:r w:rsidR="00867844" w:rsidRPr="00376AD0">
        <w:rPr>
          <w:rFonts w:ascii="Times New Roman" w:hAnsi="Times New Roman" w:cs="Times New Roman"/>
          <w:i/>
          <w:iCs/>
          <w:sz w:val="24"/>
          <w:szCs w:val="24"/>
        </w:rPr>
        <w:t>Indiquer</w:t>
      </w:r>
      <w:r w:rsidRPr="00376AD0">
        <w:rPr>
          <w:rFonts w:ascii="Times New Roman" w:hAnsi="Times New Roman" w:cs="Times New Roman"/>
          <w:i/>
          <w:iCs/>
          <w:sz w:val="24"/>
          <w:szCs w:val="24"/>
        </w:rPr>
        <w:t xml:space="preserve"> identité et adresse)</w:t>
      </w:r>
    </w:p>
    <w:p w:rsidR="00867844" w:rsidRPr="00376AD0" w:rsidRDefault="0086784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6AD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76AD0">
        <w:rPr>
          <w:rFonts w:ascii="Times New Roman" w:hAnsi="Times New Roman" w:cs="Times New Roman"/>
          <w:sz w:val="24"/>
          <w:szCs w:val="24"/>
        </w:rPr>
        <w:t xml:space="preserve"> établi ainsi qu'il suit les statuts de la société à responsabilité limitée qu'il</w:t>
      </w:r>
      <w:r w:rsidR="00DF3B35">
        <w:rPr>
          <w:rFonts w:ascii="Times New Roman" w:hAnsi="Times New Roman" w:cs="Times New Roman"/>
          <w:sz w:val="24"/>
          <w:szCs w:val="24"/>
        </w:rPr>
        <w:t xml:space="preserve"> </w:t>
      </w:r>
      <w:r w:rsidR="00867844" w:rsidRPr="00376AD0">
        <w:rPr>
          <w:rFonts w:ascii="Times New Roman" w:hAnsi="Times New Roman" w:cs="Times New Roman"/>
          <w:sz w:val="24"/>
          <w:szCs w:val="24"/>
        </w:rPr>
        <w:t>Constitue</w:t>
      </w:r>
      <w:r w:rsidRPr="00376AD0">
        <w:rPr>
          <w:rFonts w:ascii="Times New Roman" w:hAnsi="Times New Roman" w:cs="Times New Roman"/>
          <w:sz w:val="24"/>
          <w:szCs w:val="24"/>
        </w:rPr>
        <w:t>:</w:t>
      </w:r>
    </w:p>
    <w:p w:rsidR="00867844" w:rsidRPr="00376AD0" w:rsidRDefault="0086784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844">
        <w:rPr>
          <w:rFonts w:ascii="Times New Roman" w:hAnsi="Times New Roman" w:cs="Times New Roman"/>
          <w:b/>
          <w:sz w:val="24"/>
          <w:szCs w:val="24"/>
        </w:rPr>
        <w:t>Article premier : Forme</w:t>
      </w:r>
    </w:p>
    <w:p w:rsidR="00867844" w:rsidRPr="00867844" w:rsidRDefault="0086784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Il est formé par le soussigné une société à responsabilité limitée qui sera</w:t>
      </w:r>
      <w:r w:rsidR="0086784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régie par l'Acte Uniforme de l'OHADA relatif au droit des sociétés</w:t>
      </w:r>
      <w:r w:rsidR="0086784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commerciales et du GIE, et par toutes autres dispositions légales et</w:t>
      </w:r>
      <w:r w:rsidR="0086784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réglementaires complémentaires ou modificatives et par les présents</w:t>
      </w:r>
      <w:r w:rsidR="0086784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statuts.</w:t>
      </w:r>
    </w:p>
    <w:p w:rsidR="00867844" w:rsidRPr="00376AD0" w:rsidRDefault="0086784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6AD0" w:rsidRPr="00867844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844">
        <w:rPr>
          <w:rFonts w:ascii="Times New Roman" w:hAnsi="Times New Roman" w:cs="Times New Roman"/>
          <w:b/>
          <w:sz w:val="24"/>
          <w:szCs w:val="24"/>
        </w:rPr>
        <w:t>Article 2 : Objet</w:t>
      </w:r>
    </w:p>
    <w:p w:rsidR="00867844" w:rsidRPr="00376AD0" w:rsidRDefault="0086784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 xml:space="preserve">La société a pour objet, ... </w:t>
      </w:r>
      <w:r w:rsidRPr="00376AD0">
        <w:rPr>
          <w:rFonts w:ascii="Times New Roman" w:hAnsi="Times New Roman" w:cs="Times New Roman"/>
          <w:i/>
          <w:iCs/>
          <w:sz w:val="24"/>
          <w:szCs w:val="24"/>
        </w:rPr>
        <w:t>(indiquer l'objet social).</w:t>
      </w:r>
    </w:p>
    <w:p w:rsidR="00867844" w:rsidRPr="00376AD0" w:rsidRDefault="0086784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Et, généralement, toutes opérations financières, commerciales,</w:t>
      </w:r>
      <w:r w:rsidR="0086784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industrielles, mobilières et immobilières, pouvant se rattacher directement</w:t>
      </w:r>
      <w:r w:rsidR="0086784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ou indirectement à l'objet ci-dessus ou à tous objets similaires ou connexes.</w:t>
      </w:r>
    </w:p>
    <w:p w:rsidR="00867844" w:rsidRPr="00376AD0" w:rsidRDefault="0086784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844">
        <w:rPr>
          <w:rFonts w:ascii="Times New Roman" w:hAnsi="Times New Roman" w:cs="Times New Roman"/>
          <w:b/>
          <w:sz w:val="24"/>
          <w:szCs w:val="24"/>
        </w:rPr>
        <w:t>Article 3 : Dénomination</w:t>
      </w:r>
    </w:p>
    <w:p w:rsidR="00867844" w:rsidRPr="00867844" w:rsidRDefault="0086784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La société a pour dénomination sociale " ... ".</w:t>
      </w:r>
    </w:p>
    <w:p w:rsidR="00867844" w:rsidRPr="00376AD0" w:rsidRDefault="0086784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i/>
          <w:iCs/>
          <w:sz w:val="24"/>
          <w:szCs w:val="24"/>
        </w:rPr>
        <w:t xml:space="preserve">Eventuellement: </w:t>
      </w:r>
      <w:r w:rsidRPr="00376AD0">
        <w:rPr>
          <w:rFonts w:ascii="Times New Roman" w:hAnsi="Times New Roman" w:cs="Times New Roman"/>
          <w:sz w:val="24"/>
          <w:szCs w:val="24"/>
        </w:rPr>
        <w:t>Son sigle est : ...</w:t>
      </w:r>
    </w:p>
    <w:p w:rsidR="00867844" w:rsidRPr="00376AD0" w:rsidRDefault="0086784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La dénomination sociale doit figurer sur tous les actes et documents</w:t>
      </w:r>
      <w:r w:rsidR="0086784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émanant de la société et destinés aux tiers, notamment les lettres, les</w:t>
      </w:r>
      <w:r w:rsidR="0086784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factures, les annonces et publications diverses. Elle doit être précédée ou</w:t>
      </w:r>
      <w:r w:rsidR="0086784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 xml:space="preserve">suivie </w:t>
      </w:r>
      <w:r w:rsidR="00867844" w:rsidRPr="00376AD0">
        <w:rPr>
          <w:rFonts w:ascii="Times New Roman" w:hAnsi="Times New Roman" w:cs="Times New Roman"/>
          <w:sz w:val="24"/>
          <w:szCs w:val="24"/>
        </w:rPr>
        <w:t>immédiatement</w:t>
      </w:r>
      <w:r w:rsidRPr="00376AD0">
        <w:rPr>
          <w:rFonts w:ascii="Times New Roman" w:hAnsi="Times New Roman" w:cs="Times New Roman"/>
          <w:sz w:val="24"/>
          <w:szCs w:val="24"/>
        </w:rPr>
        <w:t xml:space="preserve"> en caractères lisibles de J'indication de la forme de</w:t>
      </w:r>
      <w:r w:rsidR="0086784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la société, du montant de son capital social, de l'adresse de son siège social</w:t>
      </w:r>
      <w:r w:rsidR="0086784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et de la mention de son immatriculation au registre du commerce et du</w:t>
      </w:r>
      <w:r w:rsidR="0086784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crédit mobilier.</w:t>
      </w:r>
    </w:p>
    <w:p w:rsidR="00867844" w:rsidRPr="00376AD0" w:rsidRDefault="0086784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Pr="00867844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844">
        <w:rPr>
          <w:rFonts w:ascii="Times New Roman" w:hAnsi="Times New Roman" w:cs="Times New Roman"/>
          <w:b/>
          <w:sz w:val="24"/>
          <w:szCs w:val="24"/>
        </w:rPr>
        <w:t>Article 4 : Siège social</w:t>
      </w: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 xml:space="preserve">Le siège social est fixé à ... </w:t>
      </w:r>
      <w:r w:rsidRPr="00376AD0">
        <w:rPr>
          <w:rFonts w:ascii="Times New Roman" w:hAnsi="Times New Roman" w:cs="Times New Roman"/>
          <w:i/>
          <w:iCs/>
          <w:sz w:val="24"/>
          <w:szCs w:val="24"/>
        </w:rPr>
        <w:t>(adresse précise comportant le lieu</w:t>
      </w:r>
      <w:r w:rsidR="008678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7844" w:rsidRPr="00376AD0">
        <w:rPr>
          <w:rFonts w:ascii="Times New Roman" w:hAnsi="Times New Roman" w:cs="Times New Roman"/>
          <w:i/>
          <w:iCs/>
          <w:sz w:val="24"/>
          <w:szCs w:val="24"/>
        </w:rPr>
        <w:t>Géographique</w:t>
      </w:r>
      <w:r w:rsidRPr="00376AD0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867844" w:rsidRPr="00376AD0" w:rsidRDefault="0086784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76AD0" w:rsidRDefault="00867844" w:rsidP="00867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376AD0" w:rsidRPr="00376AD0">
        <w:rPr>
          <w:rFonts w:ascii="Times New Roman" w:hAnsi="Times New Roman" w:cs="Times New Roman"/>
          <w:sz w:val="24"/>
          <w:szCs w:val="24"/>
        </w:rPr>
        <w:t xml:space="preserve"> peut être transféré dans les limites du territoire d'un même Etat-Partie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AD0" w:rsidRPr="00376AD0">
        <w:rPr>
          <w:rFonts w:ascii="Times New Roman" w:hAnsi="Times New Roman" w:cs="Times New Roman"/>
          <w:sz w:val="24"/>
          <w:szCs w:val="24"/>
        </w:rPr>
        <w:t>par décision de la gérance qui modifie en conséquence les statuts, sous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AD0" w:rsidRPr="00376AD0">
        <w:rPr>
          <w:rFonts w:ascii="Times New Roman" w:hAnsi="Times New Roman" w:cs="Times New Roman"/>
          <w:sz w:val="24"/>
          <w:szCs w:val="24"/>
        </w:rPr>
        <w:t>réserve de la ratification de cette décision par l'associé unique.</w:t>
      </w:r>
    </w:p>
    <w:p w:rsidR="00867844" w:rsidRPr="00376AD0" w:rsidRDefault="00867844" w:rsidP="00867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844">
        <w:rPr>
          <w:rFonts w:ascii="Times New Roman" w:hAnsi="Times New Roman" w:cs="Times New Roman"/>
          <w:b/>
          <w:sz w:val="24"/>
          <w:szCs w:val="24"/>
        </w:rPr>
        <w:t>Article 5 : Durée</w:t>
      </w:r>
    </w:p>
    <w:p w:rsidR="00867844" w:rsidRPr="00867844" w:rsidRDefault="0086784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La durée de la société est de ... années, sauf dissolution anticipée ou</w:t>
      </w:r>
      <w:r w:rsidR="0086784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prorogation.</w:t>
      </w:r>
    </w:p>
    <w:p w:rsidR="00867844" w:rsidRPr="00376AD0" w:rsidRDefault="0086784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Pr="00867844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844">
        <w:rPr>
          <w:rFonts w:ascii="Times New Roman" w:hAnsi="Times New Roman" w:cs="Times New Roman"/>
          <w:b/>
          <w:sz w:val="24"/>
          <w:szCs w:val="24"/>
        </w:rPr>
        <w:t>Article 6 : Exercice social</w:t>
      </w:r>
    </w:p>
    <w:p w:rsidR="00376AD0" w:rsidRP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L'exercice social commence le premier janvier et se termine le trente et</w:t>
      </w:r>
      <w:r w:rsidR="0086784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un décembre de chaque année.</w:t>
      </w: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lastRenderedPageBreak/>
        <w:t>Par exception, le premier exercice social sera clos le ...</w:t>
      </w:r>
    </w:p>
    <w:p w:rsidR="00867844" w:rsidRPr="00376AD0" w:rsidRDefault="0086784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844">
        <w:rPr>
          <w:rFonts w:ascii="Times New Roman" w:hAnsi="Times New Roman" w:cs="Times New Roman"/>
          <w:b/>
          <w:sz w:val="24"/>
          <w:szCs w:val="24"/>
        </w:rPr>
        <w:t>Article 7 : Apports</w:t>
      </w:r>
    </w:p>
    <w:p w:rsidR="00867844" w:rsidRPr="00867844" w:rsidRDefault="0086784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 xml:space="preserve">Lors de la constitution, le soussigné </w:t>
      </w:r>
      <w:r w:rsidRPr="00376AD0">
        <w:rPr>
          <w:rFonts w:ascii="Times New Roman" w:hAnsi="Times New Roman" w:cs="Times New Roman"/>
          <w:i/>
          <w:iCs/>
          <w:sz w:val="24"/>
          <w:szCs w:val="24"/>
        </w:rPr>
        <w:t xml:space="preserve">fait </w:t>
      </w:r>
      <w:r w:rsidRPr="00376AD0">
        <w:rPr>
          <w:rFonts w:ascii="Times New Roman" w:hAnsi="Times New Roman" w:cs="Times New Roman"/>
          <w:sz w:val="24"/>
          <w:szCs w:val="24"/>
        </w:rPr>
        <w:t>apport à la société, savoir :</w:t>
      </w:r>
    </w:p>
    <w:p w:rsidR="00867844" w:rsidRPr="00376AD0" w:rsidRDefault="0086784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 xml:space="preserve">1 -Apports en </w:t>
      </w:r>
      <w:r w:rsidR="00867844" w:rsidRPr="00376AD0">
        <w:rPr>
          <w:rFonts w:ascii="Times New Roman" w:hAnsi="Times New Roman" w:cs="Times New Roman"/>
          <w:sz w:val="24"/>
          <w:szCs w:val="24"/>
        </w:rPr>
        <w:t>numéraire</w:t>
      </w:r>
    </w:p>
    <w:p w:rsidR="00867844" w:rsidRPr="00376AD0" w:rsidRDefault="0086784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P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M ... associé unique apporte en numéraire FCFA ... correspondant à ...parts de FCFA ... chacune, souscrites et libérées intégralement.</w:t>
      </w: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Les sommes correspondantes ont été déposées, pour le compte de la société</w:t>
      </w:r>
      <w:r w:rsidR="0086784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i/>
          <w:iCs/>
          <w:sz w:val="24"/>
          <w:szCs w:val="24"/>
        </w:rPr>
        <w:t xml:space="preserve">à </w:t>
      </w:r>
      <w:r w:rsidRPr="00376AD0">
        <w:rPr>
          <w:rFonts w:ascii="Times New Roman" w:hAnsi="Times New Roman" w:cs="Times New Roman"/>
          <w:sz w:val="24"/>
          <w:szCs w:val="24"/>
        </w:rPr>
        <w:t xml:space="preserve">... </w:t>
      </w:r>
      <w:r w:rsidRPr="00376AD0">
        <w:rPr>
          <w:rFonts w:ascii="Times New Roman" w:hAnsi="Times New Roman" w:cs="Times New Roman"/>
          <w:i/>
          <w:iCs/>
          <w:sz w:val="24"/>
          <w:szCs w:val="24"/>
        </w:rPr>
        <w:t>(préciser banque ou notaire).</w:t>
      </w:r>
    </w:p>
    <w:p w:rsidR="00867844" w:rsidRPr="00867844" w:rsidRDefault="0086784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II - Apports en nature</w:t>
      </w:r>
    </w:p>
    <w:p w:rsidR="00867844" w:rsidRPr="00376AD0" w:rsidRDefault="0086784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 xml:space="preserve">M </w:t>
      </w:r>
      <w:r w:rsidR="00867844" w:rsidRPr="00376AD0">
        <w:rPr>
          <w:rFonts w:ascii="Times New Roman" w:hAnsi="Times New Roman" w:cs="Times New Roman"/>
          <w:sz w:val="24"/>
          <w:szCs w:val="24"/>
        </w:rPr>
        <w:t>...,</w:t>
      </w:r>
      <w:r w:rsidRPr="00376AD0">
        <w:rPr>
          <w:rFonts w:ascii="Times New Roman" w:hAnsi="Times New Roman" w:cs="Times New Roman"/>
          <w:sz w:val="24"/>
          <w:szCs w:val="24"/>
        </w:rPr>
        <w:t xml:space="preserve"> en s'obligeant à toutes les garanties ordinaires et de droit, fait apport</w:t>
      </w:r>
      <w:r w:rsidR="0086784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 xml:space="preserve">à la société de ... </w:t>
      </w:r>
      <w:r w:rsidRPr="00376AD0">
        <w:rPr>
          <w:rFonts w:ascii="Times New Roman" w:hAnsi="Times New Roman" w:cs="Times New Roman"/>
          <w:i/>
          <w:iCs/>
          <w:sz w:val="24"/>
          <w:szCs w:val="24"/>
        </w:rPr>
        <w:t>(désignation et modalités de l'apport).</w:t>
      </w:r>
    </w:p>
    <w:p w:rsidR="00867844" w:rsidRPr="00867844" w:rsidRDefault="0086784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Il a été procédé à l'évaluation de chacun des apports en nature ci-dessus</w:t>
      </w:r>
      <w:r w:rsidR="0086784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au vu du rapport annexé aux présents statuts, établi par M ... , commissaire</w:t>
      </w:r>
      <w:r w:rsidR="0086784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 xml:space="preserve">aux apports désigné par M ... , associé unique </w:t>
      </w:r>
      <w:r w:rsidRPr="00376AD0">
        <w:rPr>
          <w:rFonts w:ascii="Times New Roman" w:hAnsi="Times New Roman" w:cs="Times New Roman"/>
          <w:i/>
          <w:iCs/>
          <w:sz w:val="24"/>
          <w:szCs w:val="24"/>
        </w:rPr>
        <w:t xml:space="preserve">(ou </w:t>
      </w:r>
      <w:r w:rsidRPr="00376AD0">
        <w:rPr>
          <w:rFonts w:ascii="Times New Roman" w:hAnsi="Times New Roman" w:cs="Times New Roman"/>
          <w:sz w:val="24"/>
          <w:szCs w:val="24"/>
        </w:rPr>
        <w:t>:désigné par ordonnance</w:t>
      </w:r>
      <w:r w:rsidR="0086784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de M. le président du tribunal chargé des affaires commerciales de ... , en</w:t>
      </w:r>
      <w:r w:rsidR="0086784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date du ... , à la requête de M ... , associé unique).</w:t>
      </w:r>
    </w:p>
    <w:p w:rsidR="00867844" w:rsidRPr="00376AD0" w:rsidRDefault="0086784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6AD0">
        <w:rPr>
          <w:rFonts w:ascii="Times New Roman" w:hAnsi="Times New Roman" w:cs="Times New Roman"/>
          <w:i/>
          <w:iCs/>
          <w:sz w:val="24"/>
          <w:szCs w:val="24"/>
        </w:rPr>
        <w:t>Ou, s'il est passé outre à cette évaluation :</w:t>
      </w:r>
    </w:p>
    <w:p w:rsidR="007F26F8" w:rsidRPr="00376AD0" w:rsidRDefault="007F26F8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Aucun des apports en nature n'ayant une valeur supérieure à 5 000</w:t>
      </w:r>
      <w:r w:rsidR="00867844">
        <w:rPr>
          <w:rFonts w:ascii="Times New Roman" w:hAnsi="Times New Roman" w:cs="Times New Roman"/>
          <w:sz w:val="24"/>
          <w:szCs w:val="24"/>
        </w:rPr>
        <w:t> </w:t>
      </w:r>
      <w:r w:rsidRPr="00376AD0">
        <w:rPr>
          <w:rFonts w:ascii="Times New Roman" w:hAnsi="Times New Roman" w:cs="Times New Roman"/>
          <w:sz w:val="24"/>
          <w:szCs w:val="24"/>
        </w:rPr>
        <w:t>000</w:t>
      </w:r>
      <w:r w:rsidR="0086784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FCFA et la valeur totale desdits apports n'excédant pas la moitié du capital,</w:t>
      </w:r>
      <w:r w:rsidR="0086784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l'associé unique, a décidé de ne pas recourir à un commissaire aux apports</w:t>
      </w:r>
      <w:r w:rsidR="0086784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et a procédé lui-même à l'évaluation.</w:t>
      </w:r>
    </w:p>
    <w:p w:rsidR="007F26F8" w:rsidRPr="00376AD0" w:rsidRDefault="007F26F8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P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En rémunération de son apport, évalué à ... FCFA, M ... se voit attribuer</w:t>
      </w:r>
      <w:r w:rsidR="007F26F8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... parts sociales.</w:t>
      </w:r>
    </w:p>
    <w:p w:rsidR="007F26F8" w:rsidRDefault="007F26F8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III - Récapitulation des apports</w:t>
      </w:r>
    </w:p>
    <w:p w:rsidR="007F26F8" w:rsidRPr="00376AD0" w:rsidRDefault="007F26F8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Pr="007F26F8" w:rsidRDefault="007F26F8" w:rsidP="001B7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-</w:t>
      </w:r>
      <w:r w:rsidR="00376AD0" w:rsidRPr="007F26F8">
        <w:rPr>
          <w:rFonts w:ascii="Times New Roman" w:hAnsi="Times New Roman" w:cs="Times New Roman"/>
          <w:sz w:val="24"/>
          <w:szCs w:val="24"/>
        </w:rPr>
        <w:t>Apports en numéraire</w:t>
      </w:r>
      <w:r w:rsidR="001B770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B770F" w:rsidRPr="001B770F">
        <w:rPr>
          <w:rFonts w:ascii="Times New Roman" w:hAnsi="Times New Roman" w:cs="Times New Roman"/>
          <w:sz w:val="24"/>
          <w:szCs w:val="24"/>
        </w:rPr>
        <w:t xml:space="preserve"> </w:t>
      </w:r>
      <w:r w:rsidR="001B770F" w:rsidRPr="00376AD0">
        <w:rPr>
          <w:rFonts w:ascii="Times New Roman" w:hAnsi="Times New Roman" w:cs="Times New Roman"/>
          <w:sz w:val="24"/>
          <w:szCs w:val="24"/>
        </w:rPr>
        <w:t>FCFA</w:t>
      </w:r>
      <w:r w:rsidR="001B770F">
        <w:rPr>
          <w:rFonts w:ascii="Times New Roman" w:hAnsi="Times New Roman" w:cs="Times New Roman"/>
          <w:sz w:val="24"/>
          <w:szCs w:val="24"/>
        </w:rPr>
        <w:t xml:space="preserve">        …</w:t>
      </w:r>
    </w:p>
    <w:p w:rsidR="00376AD0" w:rsidRDefault="001B770F" w:rsidP="001B7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6AD0" w:rsidRPr="00376AD0">
        <w:rPr>
          <w:rFonts w:ascii="Times New Roman" w:hAnsi="Times New Roman" w:cs="Times New Roman"/>
          <w:sz w:val="24"/>
          <w:szCs w:val="24"/>
        </w:rPr>
        <w:t>Apports en nature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…</w:t>
      </w:r>
    </w:p>
    <w:p w:rsidR="001B770F" w:rsidRPr="00376AD0" w:rsidRDefault="001B770F" w:rsidP="001B7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Pr="001B770F" w:rsidRDefault="001B770F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3905412</wp:posOffset>
                </wp:positionH>
                <wp:positionV relativeFrom="paragraph">
                  <wp:posOffset>26670</wp:posOffset>
                </wp:positionV>
                <wp:extent cx="180754" cy="0"/>
                <wp:effectExtent l="0" t="0" r="1016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7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pt,2.1pt" to="321.7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" strokecolor="#4579b8 [3044]"/>
            </w:pict>
          </mc:Fallback>
        </mc:AlternateContent>
      </w:r>
      <w:r w:rsidR="00376AD0" w:rsidRPr="00376AD0">
        <w:rPr>
          <w:rFonts w:ascii="Times New Roman" w:hAnsi="Times New Roman" w:cs="Times New Roman"/>
          <w:sz w:val="24"/>
          <w:szCs w:val="24"/>
        </w:rPr>
        <w:t xml:space="preserve">Total des </w:t>
      </w:r>
      <w:r>
        <w:rPr>
          <w:rFonts w:ascii="Times New Roman" w:hAnsi="Times New Roman" w:cs="Times New Roman"/>
          <w:sz w:val="24"/>
          <w:szCs w:val="24"/>
        </w:rPr>
        <w:t>apports</w:t>
      </w:r>
      <w:r w:rsidR="00376AD0" w:rsidRPr="00376AD0">
        <w:rPr>
          <w:rFonts w:ascii="Times New Roman" w:hAnsi="Times New Roman" w:cs="Times New Roman"/>
          <w:sz w:val="24"/>
          <w:szCs w:val="24"/>
        </w:rPr>
        <w:t xml:space="preserve"> 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376AD0" w:rsidRPr="001B770F">
        <w:rPr>
          <w:rFonts w:ascii="Times New Roman" w:hAnsi="Times New Roman" w:cs="Times New Roman"/>
          <w:b/>
          <w:sz w:val="24"/>
          <w:szCs w:val="24"/>
        </w:rPr>
        <w:t>FCFA</w:t>
      </w:r>
      <w:r w:rsidRPr="001B770F">
        <w:rPr>
          <w:rFonts w:ascii="Times New Roman" w:hAnsi="Times New Roman" w:cs="Times New Roman"/>
          <w:b/>
          <w:sz w:val="24"/>
          <w:szCs w:val="24"/>
        </w:rPr>
        <w:t xml:space="preserve">       …</w:t>
      </w:r>
    </w:p>
    <w:p w:rsidR="00376AD0" w:rsidRPr="00376AD0" w:rsidRDefault="00376AD0" w:rsidP="00376A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P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AD0">
        <w:rPr>
          <w:rFonts w:ascii="Times New Roman" w:hAnsi="Times New Roman" w:cs="Times New Roman"/>
          <w:b/>
          <w:bCs/>
          <w:sz w:val="24"/>
          <w:szCs w:val="24"/>
        </w:rPr>
        <w:t>Article 8 : Capital social</w:t>
      </w:r>
    </w:p>
    <w:p w:rsidR="00376AD0" w:rsidRPr="00B564AC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Le capital social est fixé à la somme de ... FCFA, divisé en ... parts de ...</w:t>
      </w:r>
      <w:r w:rsidR="00B564AC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FCFA, entièrement souscrites et libérées, attribuées à l'associé unique,</w:t>
      </w:r>
      <w:r w:rsidR="00B564AC">
        <w:rPr>
          <w:rFonts w:ascii="Times New Roman" w:hAnsi="Times New Roman" w:cs="Times New Roman"/>
          <w:sz w:val="24"/>
          <w:szCs w:val="24"/>
        </w:rPr>
        <w:t xml:space="preserve"> </w:t>
      </w:r>
      <w:r w:rsidRPr="00B564AC">
        <w:rPr>
          <w:rFonts w:ascii="Times New Roman" w:hAnsi="Times New Roman" w:cs="Times New Roman"/>
          <w:bCs/>
          <w:sz w:val="24"/>
          <w:szCs w:val="24"/>
        </w:rPr>
        <w:t>comme suit</w:t>
      </w:r>
      <w:r w:rsidR="00B564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64AC">
        <w:rPr>
          <w:rFonts w:ascii="Times New Roman" w:hAnsi="Times New Roman" w:cs="Times New Roman"/>
          <w:bCs/>
          <w:sz w:val="24"/>
          <w:szCs w:val="24"/>
        </w:rPr>
        <w:t>:</w:t>
      </w:r>
    </w:p>
    <w:p w:rsidR="00376AD0" w:rsidRP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 xml:space="preserve">- ... parts numérotées de . . . à </w:t>
      </w:r>
      <w:r w:rsidR="00B564AC" w:rsidRPr="00376AD0">
        <w:rPr>
          <w:rFonts w:ascii="Times New Roman" w:hAnsi="Times New Roman" w:cs="Times New Roman"/>
          <w:sz w:val="24"/>
          <w:szCs w:val="24"/>
        </w:rPr>
        <w:t>...,</w:t>
      </w:r>
      <w:r w:rsidR="00B564AC">
        <w:rPr>
          <w:rFonts w:ascii="Times New Roman" w:hAnsi="Times New Roman" w:cs="Times New Roman"/>
          <w:sz w:val="24"/>
          <w:szCs w:val="24"/>
        </w:rPr>
        <w:t xml:space="preserve">                                            … parts</w:t>
      </w:r>
    </w:p>
    <w:p w:rsidR="00376AD0" w:rsidRP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6AD0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Pr="00376AD0">
        <w:rPr>
          <w:rFonts w:ascii="Times New Roman" w:hAnsi="Times New Roman" w:cs="Times New Roman"/>
          <w:sz w:val="24"/>
          <w:szCs w:val="24"/>
        </w:rPr>
        <w:t xml:space="preserve"> rémunération de son apport en nature ci-dessus</w:t>
      </w:r>
    </w:p>
    <w:p w:rsidR="00376AD0" w:rsidRP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 xml:space="preserve">- ... parts numérotées de ... à </w:t>
      </w:r>
      <w:r w:rsidR="00B564AC" w:rsidRPr="00376AD0">
        <w:rPr>
          <w:rFonts w:ascii="Times New Roman" w:hAnsi="Times New Roman" w:cs="Times New Roman"/>
          <w:sz w:val="24"/>
          <w:szCs w:val="24"/>
        </w:rPr>
        <w:t>...,</w:t>
      </w:r>
      <w:r w:rsidR="00B564AC">
        <w:rPr>
          <w:rFonts w:ascii="Times New Roman" w:hAnsi="Times New Roman" w:cs="Times New Roman"/>
          <w:sz w:val="24"/>
          <w:szCs w:val="24"/>
        </w:rPr>
        <w:t xml:space="preserve">                                              … parts</w:t>
      </w: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6AD0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Pr="00376AD0">
        <w:rPr>
          <w:rFonts w:ascii="Times New Roman" w:hAnsi="Times New Roman" w:cs="Times New Roman"/>
          <w:sz w:val="24"/>
          <w:szCs w:val="24"/>
        </w:rPr>
        <w:t xml:space="preserve"> rémunération de son apport en numéraire ci-dessus</w:t>
      </w:r>
    </w:p>
    <w:p w:rsidR="00B564AC" w:rsidRPr="00376AD0" w:rsidRDefault="00B564AC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9C9AE" wp14:editId="526ADB7F">
                <wp:simplePos x="0" y="0"/>
                <wp:positionH relativeFrom="column">
                  <wp:posOffset>3990975</wp:posOffset>
                </wp:positionH>
                <wp:positionV relativeFrom="paragraph">
                  <wp:posOffset>167640</wp:posOffset>
                </wp:positionV>
                <wp:extent cx="509905" cy="0"/>
                <wp:effectExtent l="0" t="0" r="2349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4.25pt,13.2pt" to="354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" strokecolor="#4579b8 [3044]"/>
            </w:pict>
          </mc:Fallback>
        </mc:AlternateContent>
      </w:r>
    </w:p>
    <w:p w:rsidR="00376AD0" w:rsidRPr="00B564AC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4AC">
        <w:rPr>
          <w:rFonts w:ascii="Times New Roman" w:hAnsi="Times New Roman" w:cs="Times New Roman"/>
          <w:sz w:val="24"/>
          <w:szCs w:val="24"/>
          <w:u w:val="single"/>
        </w:rPr>
        <w:t>Egal au nombre de parts composant le capital social</w:t>
      </w:r>
      <w:r w:rsidR="00B564A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564AC" w:rsidRPr="00B564AC">
        <w:rPr>
          <w:rFonts w:ascii="Times New Roman" w:hAnsi="Times New Roman" w:cs="Times New Roman"/>
          <w:sz w:val="24"/>
          <w:szCs w:val="24"/>
        </w:rPr>
        <w:t xml:space="preserve"> </w:t>
      </w:r>
      <w:r w:rsidR="00B564AC" w:rsidRPr="00B564AC">
        <w:rPr>
          <w:rFonts w:ascii="Times New Roman" w:hAnsi="Times New Roman" w:cs="Times New Roman"/>
          <w:b/>
          <w:sz w:val="24"/>
          <w:szCs w:val="24"/>
        </w:rPr>
        <w:t>… parts</w:t>
      </w:r>
    </w:p>
    <w:p w:rsidR="00B564AC" w:rsidRDefault="00B564AC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4AC" w:rsidRPr="00376AD0" w:rsidRDefault="00B564AC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AD0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Article 9 : Modifications du capital</w:t>
      </w:r>
    </w:p>
    <w:p w:rsidR="00B564AC" w:rsidRPr="00376AD0" w:rsidRDefault="00B564AC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6AD0" w:rsidRPr="00B564AC" w:rsidRDefault="00376AD0" w:rsidP="00B564A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4AC">
        <w:rPr>
          <w:rFonts w:ascii="Times New Roman" w:hAnsi="Times New Roman" w:cs="Times New Roman"/>
          <w:sz w:val="24"/>
          <w:szCs w:val="24"/>
        </w:rPr>
        <w:t>Le capital social peut être augmenté, par décision extraordinaire de</w:t>
      </w:r>
      <w:r w:rsidR="00B564AC" w:rsidRPr="00B564AC">
        <w:rPr>
          <w:rFonts w:ascii="Times New Roman" w:hAnsi="Times New Roman" w:cs="Times New Roman"/>
          <w:sz w:val="24"/>
          <w:szCs w:val="24"/>
        </w:rPr>
        <w:t xml:space="preserve"> </w:t>
      </w:r>
      <w:r w:rsidRPr="00B564AC">
        <w:rPr>
          <w:rFonts w:ascii="Times New Roman" w:hAnsi="Times New Roman" w:cs="Times New Roman"/>
          <w:sz w:val="24"/>
          <w:szCs w:val="24"/>
        </w:rPr>
        <w:t>l'associé unique, soit par émission de parts nouvelles, soit par majoration</w:t>
      </w:r>
      <w:r w:rsidR="00B564AC" w:rsidRPr="00B564AC">
        <w:rPr>
          <w:rFonts w:ascii="Times New Roman" w:hAnsi="Times New Roman" w:cs="Times New Roman"/>
          <w:sz w:val="24"/>
          <w:szCs w:val="24"/>
        </w:rPr>
        <w:t xml:space="preserve"> </w:t>
      </w:r>
      <w:r w:rsidRPr="00B564AC">
        <w:rPr>
          <w:rFonts w:ascii="Times New Roman" w:hAnsi="Times New Roman" w:cs="Times New Roman"/>
          <w:sz w:val="24"/>
          <w:szCs w:val="24"/>
        </w:rPr>
        <w:t>du nominal des parts existantes.</w:t>
      </w:r>
    </w:p>
    <w:p w:rsidR="00B564AC" w:rsidRPr="00B564AC" w:rsidRDefault="00B564AC" w:rsidP="00B564A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Les parts nouvelles sont libérées soit en espèces, soit par compensation</w:t>
      </w:r>
      <w:r w:rsidR="00B564AC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avec des créances certaines, liquides et exigibles sur la société, soit par</w:t>
      </w:r>
      <w:r w:rsidR="00B564AC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incorporation de réserves, bénéfices, soit par apport en nature.</w:t>
      </w:r>
    </w:p>
    <w:p w:rsidR="00B564AC" w:rsidRPr="00376AD0" w:rsidRDefault="00B564AC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Le capital social peut être réduit, soit par la diminution de la valeur</w:t>
      </w:r>
      <w:r w:rsidR="00B564AC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nominale des parts, soit par diminution du nombre de parts.</w:t>
      </w:r>
    </w:p>
    <w:p w:rsidR="00480118" w:rsidRPr="00376AD0" w:rsidRDefault="00480118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La réduction du capital est autorisée ou décidée par l'associé unique qui</w:t>
      </w:r>
      <w:r w:rsidR="00B564AC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peut déléguer à la gérance les pouvoirs nécessaires pour la réaliser.</w:t>
      </w:r>
    </w:p>
    <w:p w:rsidR="00480118" w:rsidRPr="00376AD0" w:rsidRDefault="00480118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AD0">
        <w:rPr>
          <w:rFonts w:ascii="Times New Roman" w:hAnsi="Times New Roman" w:cs="Times New Roman"/>
          <w:b/>
          <w:bCs/>
          <w:sz w:val="24"/>
          <w:szCs w:val="24"/>
        </w:rPr>
        <w:t>Article 10 : Droits des parts</w:t>
      </w:r>
    </w:p>
    <w:p w:rsidR="00480118" w:rsidRPr="00376AD0" w:rsidRDefault="00480118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6AD0" w:rsidRPr="00480118" w:rsidRDefault="00376AD0" w:rsidP="0048011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118">
        <w:rPr>
          <w:rFonts w:ascii="Times New Roman" w:hAnsi="Times New Roman" w:cs="Times New Roman"/>
          <w:sz w:val="24"/>
          <w:szCs w:val="24"/>
        </w:rPr>
        <w:t>Chaque part sociale confère à son propriétaire un droit égal dans les</w:t>
      </w:r>
      <w:r w:rsidR="00480118" w:rsidRPr="00480118">
        <w:rPr>
          <w:rFonts w:ascii="Times New Roman" w:hAnsi="Times New Roman" w:cs="Times New Roman"/>
          <w:sz w:val="24"/>
          <w:szCs w:val="24"/>
        </w:rPr>
        <w:t xml:space="preserve"> </w:t>
      </w:r>
      <w:r w:rsidRPr="00480118">
        <w:rPr>
          <w:rFonts w:ascii="Times New Roman" w:hAnsi="Times New Roman" w:cs="Times New Roman"/>
          <w:sz w:val="24"/>
          <w:szCs w:val="24"/>
        </w:rPr>
        <w:t>bénéfices de la société et dans tout l'actif social.</w:t>
      </w:r>
    </w:p>
    <w:p w:rsidR="00480118" w:rsidRPr="00480118" w:rsidRDefault="00480118" w:rsidP="0048011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AD0">
        <w:rPr>
          <w:rFonts w:ascii="Times New Roman" w:hAnsi="Times New Roman" w:cs="Times New Roman"/>
          <w:b/>
          <w:bCs/>
          <w:sz w:val="24"/>
          <w:szCs w:val="24"/>
        </w:rPr>
        <w:t>Article 11 : Nantissement des parts sociales</w:t>
      </w:r>
    </w:p>
    <w:p w:rsidR="00480118" w:rsidRPr="00376AD0" w:rsidRDefault="00480118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Le nantissement des parts est constaté par acte notarié ou sous seing</w:t>
      </w:r>
      <w:r w:rsidR="00480118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privé</w:t>
      </w:r>
      <w:r w:rsidR="00480118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enregistré et signifié à la société ou accepté par elle dans un acte</w:t>
      </w:r>
      <w:r w:rsidR="00480118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authentique.</w:t>
      </w:r>
    </w:p>
    <w:p w:rsidR="00480118" w:rsidRPr="00376AD0" w:rsidRDefault="00480118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AD0">
        <w:rPr>
          <w:rFonts w:ascii="Times New Roman" w:hAnsi="Times New Roman" w:cs="Times New Roman"/>
          <w:b/>
          <w:bCs/>
          <w:sz w:val="24"/>
          <w:szCs w:val="24"/>
        </w:rPr>
        <w:t>Article 12 : Comptes courants</w:t>
      </w:r>
    </w:p>
    <w:p w:rsidR="00480118" w:rsidRPr="00376AD0" w:rsidRDefault="00480118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L'associé unique peut laisser ou mettre à disposition de la société toutes</w:t>
      </w:r>
      <w:r w:rsidR="00480118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sommes dont celle-ci peut avoir besoin. Les conditions de retrait ou de</w:t>
      </w:r>
      <w:r w:rsidR="00480118">
        <w:rPr>
          <w:rFonts w:ascii="Times New Roman" w:hAnsi="Times New Roman" w:cs="Times New Roman"/>
          <w:sz w:val="24"/>
          <w:szCs w:val="24"/>
        </w:rPr>
        <w:t xml:space="preserve"> </w:t>
      </w:r>
      <w:r w:rsidRPr="00480118">
        <w:rPr>
          <w:rFonts w:ascii="Times New Roman" w:hAnsi="Times New Roman" w:cs="Times New Roman"/>
          <w:bCs/>
          <w:sz w:val="24"/>
          <w:szCs w:val="24"/>
        </w:rPr>
        <w:t>remboursement de ces sommes, ainsi que leur rémunération, sont</w:t>
      </w:r>
      <w:r w:rsidR="00480118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déterminées soit par décision de l'associé unique, Soit par accords entre</w:t>
      </w:r>
      <w:r w:rsidR="00480118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la gérance et l'intéressé. Dans le cas où l'avance est faite par l'associé</w:t>
      </w:r>
      <w:r w:rsidR="00480118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unique gérant, ces conditions sont fixées par décision de ce dernier.</w:t>
      </w:r>
    </w:p>
    <w:p w:rsidR="00480118" w:rsidRPr="00376AD0" w:rsidRDefault="00480118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AD0">
        <w:rPr>
          <w:rFonts w:ascii="Times New Roman" w:hAnsi="Times New Roman" w:cs="Times New Roman"/>
          <w:b/>
          <w:bCs/>
          <w:sz w:val="24"/>
          <w:szCs w:val="24"/>
        </w:rPr>
        <w:t>Article 13 : Gérance</w:t>
      </w:r>
    </w:p>
    <w:p w:rsidR="00480118" w:rsidRPr="00376AD0" w:rsidRDefault="00480118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6AD0" w:rsidRPr="00480118" w:rsidRDefault="00376AD0" w:rsidP="0048011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118">
        <w:rPr>
          <w:rFonts w:ascii="Times New Roman" w:hAnsi="Times New Roman" w:cs="Times New Roman"/>
          <w:sz w:val="24"/>
          <w:szCs w:val="24"/>
        </w:rPr>
        <w:t>La société est gérée par une ou plusieurs personnes physiques. L'associé</w:t>
      </w:r>
      <w:r w:rsidR="00480118" w:rsidRPr="00480118">
        <w:rPr>
          <w:rFonts w:ascii="Times New Roman" w:hAnsi="Times New Roman" w:cs="Times New Roman"/>
          <w:sz w:val="24"/>
          <w:szCs w:val="24"/>
        </w:rPr>
        <w:t xml:space="preserve"> </w:t>
      </w:r>
      <w:r w:rsidRPr="00480118">
        <w:rPr>
          <w:rFonts w:ascii="Times New Roman" w:hAnsi="Times New Roman" w:cs="Times New Roman"/>
          <w:sz w:val="24"/>
          <w:szCs w:val="24"/>
        </w:rPr>
        <w:t>unique peut être le gérant de la société. Le gérant est nommé pour une</w:t>
      </w:r>
      <w:r w:rsidR="00480118" w:rsidRPr="00480118">
        <w:rPr>
          <w:rFonts w:ascii="Times New Roman" w:hAnsi="Times New Roman" w:cs="Times New Roman"/>
          <w:sz w:val="24"/>
          <w:szCs w:val="24"/>
        </w:rPr>
        <w:t xml:space="preserve"> </w:t>
      </w:r>
      <w:r w:rsidRPr="00480118">
        <w:rPr>
          <w:rFonts w:ascii="Times New Roman" w:hAnsi="Times New Roman" w:cs="Times New Roman"/>
          <w:sz w:val="24"/>
          <w:szCs w:val="24"/>
        </w:rPr>
        <w:t xml:space="preserve">durée de ... </w:t>
      </w:r>
      <w:r w:rsidRPr="00480118">
        <w:rPr>
          <w:rFonts w:ascii="Times New Roman" w:hAnsi="Times New Roman" w:cs="Times New Roman"/>
          <w:i/>
          <w:iCs/>
          <w:sz w:val="24"/>
          <w:szCs w:val="24"/>
        </w:rPr>
        <w:t xml:space="preserve">(à préciser). </w:t>
      </w:r>
      <w:r w:rsidRPr="00480118">
        <w:rPr>
          <w:rFonts w:ascii="Times New Roman" w:hAnsi="Times New Roman" w:cs="Times New Roman"/>
          <w:sz w:val="24"/>
          <w:szCs w:val="24"/>
        </w:rPr>
        <w:t>La nomination du gérant au cours de la vie sociale</w:t>
      </w:r>
      <w:r w:rsidR="00480118" w:rsidRPr="00480118">
        <w:rPr>
          <w:rFonts w:ascii="Times New Roman" w:hAnsi="Times New Roman" w:cs="Times New Roman"/>
          <w:sz w:val="24"/>
          <w:szCs w:val="24"/>
        </w:rPr>
        <w:t xml:space="preserve"> </w:t>
      </w:r>
      <w:r w:rsidRPr="00480118">
        <w:rPr>
          <w:rFonts w:ascii="Times New Roman" w:hAnsi="Times New Roman" w:cs="Times New Roman"/>
          <w:sz w:val="24"/>
          <w:szCs w:val="24"/>
        </w:rPr>
        <w:t>est décidée par l'associé unique.</w:t>
      </w:r>
    </w:p>
    <w:p w:rsidR="00480118" w:rsidRPr="00480118" w:rsidRDefault="00480118" w:rsidP="0048011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P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Si le gérant est nommé dans les statuts, compléter comme suit :</w:t>
      </w:r>
    </w:p>
    <w:p w:rsidR="00376AD0" w:rsidRP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 xml:space="preserve">Est nommé gérant de la société : M ... </w:t>
      </w:r>
      <w:r w:rsidRPr="00376AD0">
        <w:rPr>
          <w:rFonts w:ascii="Times New Roman" w:hAnsi="Times New Roman" w:cs="Times New Roman"/>
          <w:i/>
          <w:iCs/>
          <w:sz w:val="24"/>
          <w:szCs w:val="24"/>
        </w:rPr>
        <w:t xml:space="preserve">(nom, prénom, adresse), </w:t>
      </w:r>
      <w:r w:rsidRPr="00376AD0">
        <w:rPr>
          <w:rFonts w:ascii="Times New Roman" w:hAnsi="Times New Roman" w:cs="Times New Roman"/>
          <w:sz w:val="24"/>
          <w:szCs w:val="24"/>
        </w:rPr>
        <w:t>qui accepte.</w:t>
      </w:r>
      <w:r w:rsidR="00480118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Le gérant est nommé pour une durée de ... années. Il est toujours rééligible.</w:t>
      </w: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Au cours de la vie sociale, le gérant est nommé par décision de l'associé</w:t>
      </w:r>
      <w:r w:rsidR="00480118">
        <w:rPr>
          <w:rFonts w:ascii="Times New Roman" w:hAnsi="Times New Roman" w:cs="Times New Roman"/>
          <w:sz w:val="24"/>
          <w:szCs w:val="24"/>
        </w:rPr>
        <w:t xml:space="preserve"> </w:t>
      </w:r>
      <w:r w:rsidR="00480118" w:rsidRPr="00376AD0">
        <w:rPr>
          <w:rFonts w:ascii="Times New Roman" w:hAnsi="Times New Roman" w:cs="Times New Roman"/>
          <w:sz w:val="24"/>
          <w:szCs w:val="24"/>
        </w:rPr>
        <w:t>unique</w:t>
      </w:r>
      <w:r w:rsidRPr="00376AD0">
        <w:rPr>
          <w:rFonts w:ascii="Times New Roman" w:hAnsi="Times New Roman" w:cs="Times New Roman"/>
          <w:sz w:val="24"/>
          <w:szCs w:val="24"/>
        </w:rPr>
        <w:t>.</w:t>
      </w:r>
    </w:p>
    <w:p w:rsidR="00480118" w:rsidRPr="00376AD0" w:rsidRDefault="00480118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Le gérant peut démissionner de son mandat, mais seulement en prévenant</w:t>
      </w:r>
      <w:r w:rsidR="00480118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l'associé unique au moins ... mois à l'avance, par lettre recommandée</w:t>
      </w:r>
      <w:r w:rsidR="00480118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avec demande d'avis de réception ou lettre au porteur contre récépissé.</w:t>
      </w:r>
    </w:p>
    <w:p w:rsidR="00480118" w:rsidRDefault="00480118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118" w:rsidRPr="00376AD0" w:rsidRDefault="00480118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lastRenderedPageBreak/>
        <w:t>Le gérant est révocable par décision de l'associé unique.</w:t>
      </w:r>
    </w:p>
    <w:p w:rsidR="00480118" w:rsidRPr="00376AD0" w:rsidRDefault="00480118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Pr="00480118" w:rsidRDefault="00376AD0" w:rsidP="0048011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118">
        <w:rPr>
          <w:rFonts w:ascii="Times New Roman" w:hAnsi="Times New Roman" w:cs="Times New Roman"/>
          <w:sz w:val="24"/>
          <w:szCs w:val="24"/>
        </w:rPr>
        <w:t>La rémunération du gérant est fixée par la décision qui le nomme.</w:t>
      </w:r>
    </w:p>
    <w:p w:rsidR="00480118" w:rsidRPr="00480118" w:rsidRDefault="00480118" w:rsidP="0048011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AD0">
        <w:rPr>
          <w:rFonts w:ascii="Times New Roman" w:hAnsi="Times New Roman" w:cs="Times New Roman"/>
          <w:b/>
          <w:bCs/>
          <w:sz w:val="24"/>
          <w:szCs w:val="24"/>
        </w:rPr>
        <w:t>Article 14 : Pouvoirs du gérant</w:t>
      </w:r>
    </w:p>
    <w:p w:rsidR="00480118" w:rsidRPr="00376AD0" w:rsidRDefault="00480118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6AD0" w:rsidRP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Le gérant peut faire tous les actes de gestion dans l'intérêt de la société.</w:t>
      </w:r>
    </w:p>
    <w:p w:rsidR="00376AD0" w:rsidRP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6AD0">
        <w:rPr>
          <w:rFonts w:ascii="Times New Roman" w:hAnsi="Times New Roman" w:cs="Times New Roman"/>
          <w:i/>
          <w:iCs/>
          <w:sz w:val="24"/>
          <w:szCs w:val="24"/>
        </w:rPr>
        <w:t>(En cas de limitation de pouvoirs, ajouter:)</w:t>
      </w: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 xml:space="preserve">Cependant, il ne peut, sans y être autorisé par l'associé unique: ... </w:t>
      </w:r>
      <w:r w:rsidRPr="00376AD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80118" w:rsidRPr="00376AD0">
        <w:rPr>
          <w:rFonts w:ascii="Times New Roman" w:hAnsi="Times New Roman" w:cs="Times New Roman"/>
          <w:i/>
          <w:iCs/>
          <w:sz w:val="24"/>
          <w:szCs w:val="24"/>
        </w:rPr>
        <w:t>Indiquer</w:t>
      </w:r>
      <w:r w:rsidR="004801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i/>
          <w:iCs/>
          <w:sz w:val="24"/>
          <w:szCs w:val="24"/>
        </w:rPr>
        <w:t>les limitations de pouvoirs).</w:t>
      </w:r>
    </w:p>
    <w:p w:rsidR="00480118" w:rsidRPr="00376AD0" w:rsidRDefault="00480118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76AD0" w:rsidRP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Dans les rapports avec les tiers, le gérant est investi des pouvoirs les plus</w:t>
      </w:r>
      <w:r w:rsidR="00480118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étendus pour agir en toute circonstance, au nom de la société, sous réserve</w:t>
      </w:r>
      <w:r w:rsidR="00480118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des pouvoirs expressément attribués à l'associé unique par la loi.</w:t>
      </w: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La société est engagée, même par les actes du gérant qui ne relèvent pas</w:t>
      </w:r>
      <w:r w:rsidR="0003061C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de l'objet social, à moins qu'elle ne prouve que le tiers savait que l'acte</w:t>
      </w:r>
      <w:r w:rsidR="0003061C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dépassait cet objet ou qu'il ne pouvait l'ignorer compte tenu des</w:t>
      </w:r>
      <w:r w:rsidR="0003061C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circonstances, étant exclu que la seule publication des statuts suffise à</w:t>
      </w:r>
      <w:r w:rsidR="0003061C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constituer cette preuve.</w:t>
      </w:r>
    </w:p>
    <w:p w:rsidR="0003061C" w:rsidRPr="00376AD0" w:rsidRDefault="0003061C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AD0">
        <w:rPr>
          <w:rFonts w:ascii="Times New Roman" w:hAnsi="Times New Roman" w:cs="Times New Roman"/>
          <w:b/>
          <w:bCs/>
          <w:sz w:val="24"/>
          <w:szCs w:val="24"/>
        </w:rPr>
        <w:t>Article 15 : Responsabilité du gérant</w:t>
      </w:r>
    </w:p>
    <w:p w:rsidR="0003061C" w:rsidRPr="00376AD0" w:rsidRDefault="0003061C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Le gérant est responsable, envers la société ou envers les tiers, soit des</w:t>
      </w:r>
      <w:r w:rsidR="0003061C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infractions aux dispositions législatives ou réglementaires applicables aux</w:t>
      </w:r>
      <w:r w:rsidR="0003061C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sociétés à responsabilité limitée, soit des violations des statuts, soit des</w:t>
      </w:r>
      <w:r w:rsidR="0003061C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fautes commises dans sa gestion.</w:t>
      </w:r>
    </w:p>
    <w:p w:rsidR="0003061C" w:rsidRPr="00376AD0" w:rsidRDefault="0003061C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Pr="00376AD0" w:rsidRDefault="00376AD0" w:rsidP="00030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Si plusieurs gérants ont coopéré aux mêmes faits, le tribunal chargé des</w:t>
      </w:r>
      <w:r w:rsidR="0003061C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affaires commerciales détermine la part contributive de chacun dans la</w:t>
      </w:r>
      <w:r w:rsidR="0003061C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réparation du dommage.</w:t>
      </w:r>
    </w:p>
    <w:p w:rsidR="00376AD0" w:rsidRPr="00376AD0" w:rsidRDefault="00376AD0" w:rsidP="00376A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Aucune décision de l'associé unique ne peut avoir pour effet d'éteindre</w:t>
      </w:r>
      <w:r w:rsidR="0003061C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une action en responsabilité contre les gérants pour faute commise dans</w:t>
      </w:r>
      <w:r w:rsidR="0003061C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l'accomplissement de leur mandat.</w:t>
      </w:r>
    </w:p>
    <w:p w:rsidR="0003061C" w:rsidRPr="00376AD0" w:rsidRDefault="0003061C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AD0">
        <w:rPr>
          <w:rFonts w:ascii="Times New Roman" w:hAnsi="Times New Roman" w:cs="Times New Roman"/>
          <w:b/>
          <w:bCs/>
          <w:sz w:val="24"/>
          <w:szCs w:val="24"/>
        </w:rPr>
        <w:t>Article 16 : Décisions de l'associé unique</w:t>
      </w:r>
    </w:p>
    <w:p w:rsidR="0003061C" w:rsidRPr="00376AD0" w:rsidRDefault="0003061C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L'associé unique exerce les pouvoirs dévolus par l'Acte Uniforme relatif</w:t>
      </w:r>
      <w:r w:rsidR="0003061C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au droit des sociétés commerciales et du GIE.</w:t>
      </w:r>
    </w:p>
    <w:p w:rsidR="0003061C" w:rsidRPr="00376AD0" w:rsidRDefault="0003061C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L'associé unique ne peut déléguer ses pouvoirs. Ses décisions sont</w:t>
      </w:r>
      <w:r w:rsidR="0003061C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consignées dans un procès-verbal versé dans les archives de la société.</w:t>
      </w:r>
    </w:p>
    <w:p w:rsidR="00717457" w:rsidRPr="00376AD0" w:rsidRDefault="00717457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AD0">
        <w:rPr>
          <w:rFonts w:ascii="Times New Roman" w:hAnsi="Times New Roman" w:cs="Times New Roman"/>
          <w:b/>
          <w:bCs/>
          <w:sz w:val="24"/>
          <w:szCs w:val="24"/>
        </w:rPr>
        <w:t>Article 17 : Comptes sociaux</w:t>
      </w:r>
    </w:p>
    <w:p w:rsidR="00717457" w:rsidRPr="00376AD0" w:rsidRDefault="00717457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A la clôture de chaque exercice, le gérant établit et arrête les états financiers</w:t>
      </w:r>
      <w:r w:rsidR="00717457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de synthèse conformément aux dispositions de l'Acte Uniforme portant</w:t>
      </w:r>
      <w:r w:rsidR="00717457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organisation et harmonisation des comptabilités.</w:t>
      </w:r>
    </w:p>
    <w:p w:rsidR="00717457" w:rsidRPr="00376AD0" w:rsidRDefault="00717457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Le gérant établit un rapport de gestion dans lequel il expose la situation</w:t>
      </w:r>
      <w:r w:rsidR="00717457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de la société durant l'exercice écoulé, son évolution prévisible et, en</w:t>
      </w:r>
      <w:r w:rsidR="00717457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particulier les perspectives de continuation de l'activité, l'évolution de la</w:t>
      </w:r>
      <w:r w:rsidR="00717457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situation de trésorerie et le plan de financement.</w:t>
      </w:r>
    </w:p>
    <w:p w:rsidR="00717457" w:rsidRDefault="00717457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457" w:rsidRPr="00376AD0" w:rsidRDefault="00717457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Ces documents ainsi que les textes des résolutions proposées et, le cas</w:t>
      </w:r>
      <w:r w:rsidR="00717457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échéant, les rapports du commissaire aux comptes sont communiqués à</w:t>
      </w:r>
      <w:r w:rsidR="00717457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l'associé unique dans les conditions et délais prévus par les dispositions</w:t>
      </w:r>
      <w:r w:rsidR="00717457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légales et réglementaires.</w:t>
      </w:r>
    </w:p>
    <w:p w:rsidR="00717457" w:rsidRPr="00376AD0" w:rsidRDefault="00717457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P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 xml:space="preserve">A compter de cette communication, l'associé unique </w:t>
      </w:r>
      <w:r w:rsidR="006312D4" w:rsidRPr="00376AD0">
        <w:rPr>
          <w:rFonts w:ascii="Times New Roman" w:hAnsi="Times New Roman" w:cs="Times New Roman"/>
          <w:sz w:val="24"/>
          <w:szCs w:val="24"/>
        </w:rPr>
        <w:t>à</w:t>
      </w:r>
      <w:r w:rsidRPr="00376AD0">
        <w:rPr>
          <w:rFonts w:ascii="Times New Roman" w:hAnsi="Times New Roman" w:cs="Times New Roman"/>
          <w:sz w:val="24"/>
          <w:szCs w:val="24"/>
        </w:rPr>
        <w:t xml:space="preserve"> la possibilité de</w:t>
      </w:r>
      <w:r w:rsidR="00717457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poser par écrit des questions auxquelles le gérant sera tenu de répondre.</w:t>
      </w:r>
    </w:p>
    <w:p w:rsidR="00376AD0" w:rsidRP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L'associé unique est tenu de statuer sur les comptes de l'exercice écoulé</w:t>
      </w:r>
      <w:r w:rsidR="00717457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dans les six mois de la clôture de l'exercice ou, en cas de prolongation,</w:t>
      </w:r>
      <w:r w:rsidR="00717457">
        <w:rPr>
          <w:rFonts w:ascii="Times New Roman" w:hAnsi="Times New Roman" w:cs="Times New Roman"/>
          <w:sz w:val="24"/>
          <w:szCs w:val="24"/>
        </w:rPr>
        <w:t xml:space="preserve"> </w:t>
      </w:r>
      <w:r w:rsidR="006312D4">
        <w:rPr>
          <w:rFonts w:ascii="Times New Roman" w:hAnsi="Times New Roman" w:cs="Times New Roman"/>
          <w:sz w:val="24"/>
          <w:szCs w:val="24"/>
        </w:rPr>
        <w:t>dans le délai</w:t>
      </w:r>
      <w:r w:rsidRPr="00376AD0">
        <w:rPr>
          <w:rFonts w:ascii="Times New Roman" w:hAnsi="Times New Roman" w:cs="Times New Roman"/>
          <w:sz w:val="24"/>
          <w:szCs w:val="24"/>
        </w:rPr>
        <w:t xml:space="preserve"> fixé par décision de justice.</w:t>
      </w:r>
    </w:p>
    <w:p w:rsidR="00717457" w:rsidRDefault="00717457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AD0">
        <w:rPr>
          <w:rFonts w:ascii="Times New Roman" w:hAnsi="Times New Roman" w:cs="Times New Roman"/>
          <w:b/>
          <w:bCs/>
          <w:sz w:val="24"/>
          <w:szCs w:val="24"/>
        </w:rPr>
        <w:t>Article 18 : Affectation des résultats</w:t>
      </w:r>
    </w:p>
    <w:p w:rsidR="00717457" w:rsidRPr="00376AD0" w:rsidRDefault="00717457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Après approbation des comptes et constatations de l'existence d'un bénéfice</w:t>
      </w:r>
      <w:r w:rsidR="00717457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distribuable, l'associé unique détermine la part attribuée sous forme de</w:t>
      </w:r>
      <w:r w:rsidR="00717457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dividende.</w:t>
      </w:r>
    </w:p>
    <w:p w:rsidR="006312D4" w:rsidRPr="00376AD0" w:rsidRDefault="006312D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Il est pratiqué sur le bénéfice de l'exercice diminué, le cas échéant, des pertes</w:t>
      </w:r>
      <w:r w:rsidR="00717457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antérieures, une dotation égale à un dixième au moins affecté à la formation</w:t>
      </w:r>
      <w:r w:rsidR="00717457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d'un fonds de réserve dit "réserve légale". Cette dotation cesse d'être obligatoire</w:t>
      </w:r>
      <w:r w:rsidR="00717457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lorsque la réserve atteint le cinquième du montant du capital social.</w:t>
      </w:r>
    </w:p>
    <w:p w:rsidR="006312D4" w:rsidRPr="00376AD0" w:rsidRDefault="006312D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2D4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L'associé unique a la faculté de constituer tous postes de réserves.</w:t>
      </w:r>
      <w:r w:rsidR="00631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2D4" w:rsidRDefault="006312D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Il peut procéder à la distribution de tout ou partie des réserves à la condition</w:t>
      </w:r>
      <w:r w:rsidR="006312D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qu'il ne s'agisse pas de réserves déclarées indisponibles par la loi ou par</w:t>
      </w:r>
      <w:r w:rsidR="006312D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les statuts. Dans ce cas, il indique expressément les postes de réserve sur</w:t>
      </w:r>
      <w:r w:rsidR="006312D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lesquels les prélèvements sont effectués.</w:t>
      </w:r>
    </w:p>
    <w:p w:rsidR="006312D4" w:rsidRPr="00376AD0" w:rsidRDefault="006312D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Pr="006312D4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2D4">
        <w:rPr>
          <w:rFonts w:ascii="Times New Roman" w:hAnsi="Times New Roman" w:cs="Times New Roman"/>
          <w:b/>
          <w:sz w:val="24"/>
          <w:szCs w:val="24"/>
        </w:rPr>
        <w:t>Article 19 : Variation des capitaux propres</w:t>
      </w:r>
    </w:p>
    <w:p w:rsidR="006312D4" w:rsidRPr="00376AD0" w:rsidRDefault="006312D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P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Si du fait des pertes constatées dans les états financiers de synthèse, les</w:t>
      </w:r>
      <w:r w:rsidR="006312D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capitaux propres de la société deviennent inférieurs à la moitié du capital</w:t>
      </w:r>
      <w:r w:rsidR="006312D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social, le gérant ou, le cas échéant, le commissaire aux comptes doit dans</w:t>
      </w:r>
      <w:r w:rsidR="006312D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les quatre mois qui suivent l'approbation des comptes ayant fait apparaître</w:t>
      </w:r>
      <w:r w:rsidR="006312D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cette perte, consulter l'associé unique sur l'opportunité de prononcer la</w:t>
      </w: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6AD0">
        <w:rPr>
          <w:rFonts w:ascii="Times New Roman" w:hAnsi="Times New Roman" w:cs="Times New Roman"/>
          <w:sz w:val="24"/>
          <w:szCs w:val="24"/>
        </w:rPr>
        <w:t>dissolution</w:t>
      </w:r>
      <w:proofErr w:type="gramEnd"/>
      <w:r w:rsidRPr="00376AD0">
        <w:rPr>
          <w:rFonts w:ascii="Times New Roman" w:hAnsi="Times New Roman" w:cs="Times New Roman"/>
          <w:sz w:val="24"/>
          <w:szCs w:val="24"/>
        </w:rPr>
        <w:t xml:space="preserve"> anticipée de la société.</w:t>
      </w:r>
    </w:p>
    <w:p w:rsidR="006312D4" w:rsidRPr="00376AD0" w:rsidRDefault="006312D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Si la dissolution est écartée, la société est tenue, dans les deux ans qui</w:t>
      </w:r>
      <w:r w:rsidR="006312D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suivent la date de clôture de l'exercice déficitaire, de reconstituer ses</w:t>
      </w:r>
      <w:r w:rsidR="006312D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capitaux propres jusqu'à ce que ceux-ci soient à la hauteur de la moitié au</w:t>
      </w:r>
      <w:r w:rsidR="006312D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moins du capital social.</w:t>
      </w:r>
    </w:p>
    <w:p w:rsidR="006312D4" w:rsidRPr="00376AD0" w:rsidRDefault="006312D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A défaut, elle doit réduire son capital d'un montant au moins égal à celui</w:t>
      </w:r>
      <w:r w:rsidR="006312D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des pertes qui n'ont pu être imputées sur les réserves, à la condition que</w:t>
      </w:r>
      <w:r w:rsidR="006312D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cette réduction du capital n'ait pas pour effet de réduire le capital à un</w:t>
      </w:r>
      <w:r w:rsidR="006312D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montant inférieur à celui du capital minimum légal.</w:t>
      </w:r>
    </w:p>
    <w:p w:rsidR="006312D4" w:rsidRPr="00376AD0" w:rsidRDefault="006312D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A défaut par le gérant ou le commissaire aux comptes de provoquer cette</w:t>
      </w:r>
      <w:r w:rsidR="006312D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décision, ou si l'associé unique n'a pu prendre de décision valablement,</w:t>
      </w:r>
      <w:r w:rsidR="006312D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tout intéressé peut demander à la juridiction compétente de prononcer la</w:t>
      </w:r>
      <w:r w:rsidR="006312D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dissolution de la société. Il en est de même si la reconstitution des capitaux</w:t>
      </w:r>
      <w:r w:rsidR="006312D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 xml:space="preserve">propres n'est pas intervenue dans les délais </w:t>
      </w:r>
      <w:r w:rsidR="006312D4" w:rsidRPr="00376AD0">
        <w:rPr>
          <w:rFonts w:ascii="Times New Roman" w:hAnsi="Times New Roman" w:cs="Times New Roman"/>
          <w:sz w:val="24"/>
          <w:szCs w:val="24"/>
        </w:rPr>
        <w:t>prescrits.</w:t>
      </w:r>
    </w:p>
    <w:p w:rsidR="006312D4" w:rsidRPr="00376AD0" w:rsidRDefault="006312D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2D4" w:rsidRDefault="006312D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2D4" w:rsidRDefault="006312D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2D4" w:rsidRDefault="006312D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2D4">
        <w:rPr>
          <w:rFonts w:ascii="Times New Roman" w:hAnsi="Times New Roman" w:cs="Times New Roman"/>
          <w:b/>
          <w:sz w:val="24"/>
          <w:szCs w:val="24"/>
        </w:rPr>
        <w:lastRenderedPageBreak/>
        <w:t>Article 20 : Contrôle des comptes</w:t>
      </w:r>
    </w:p>
    <w:p w:rsidR="006312D4" w:rsidRPr="006312D4" w:rsidRDefault="006312D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AD0" w:rsidRP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Un ou plusieurs commissaires aux comptes titulaires et suppléants seront</w:t>
      </w:r>
      <w:r w:rsidR="006312D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désignés lorsque le capital social sera supérieur à 10 000 000 FCFA ou</w:t>
      </w:r>
      <w:r w:rsidR="006312D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lorsque soit le chiffre d'affaires annuel sera supérieur à 250 000 000 FCFA</w:t>
      </w:r>
      <w:r w:rsidR="006312D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soit l'effectif permanent sera supérieur à 50 personnes.</w:t>
      </w:r>
    </w:p>
    <w:p w:rsidR="00376AD0" w:rsidRP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Le commissaire aux comptes est nommé pour 3 exercices par l'associé</w:t>
      </w:r>
      <w:r w:rsidR="006312D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unique.</w:t>
      </w:r>
    </w:p>
    <w:p w:rsidR="006312D4" w:rsidRDefault="006312D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2D4">
        <w:rPr>
          <w:rFonts w:ascii="Times New Roman" w:hAnsi="Times New Roman" w:cs="Times New Roman"/>
          <w:b/>
          <w:sz w:val="24"/>
          <w:szCs w:val="24"/>
        </w:rPr>
        <w:t>Article 21 : Dissolution</w:t>
      </w:r>
    </w:p>
    <w:p w:rsidR="006312D4" w:rsidRPr="006312D4" w:rsidRDefault="006312D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AD0" w:rsidRP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La société à responsabilité limitée est dissoute pour les causes communes</w:t>
      </w:r>
      <w:r w:rsidR="006312D4">
        <w:rPr>
          <w:rFonts w:ascii="Times New Roman" w:hAnsi="Times New Roman" w:cs="Times New Roman"/>
          <w:sz w:val="24"/>
          <w:szCs w:val="24"/>
        </w:rPr>
        <w:t xml:space="preserve"> </w:t>
      </w:r>
      <w:r w:rsidRPr="00376AD0">
        <w:rPr>
          <w:rFonts w:ascii="Times New Roman" w:hAnsi="Times New Roman" w:cs="Times New Roman"/>
          <w:sz w:val="24"/>
          <w:szCs w:val="24"/>
        </w:rPr>
        <w:t>à toutes les sociétés.</w:t>
      </w: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La dissolution de la société n'entraîne pas sa mise en liquidation.</w:t>
      </w:r>
    </w:p>
    <w:p w:rsidR="006312D4" w:rsidRPr="00376AD0" w:rsidRDefault="006312D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2D4">
        <w:rPr>
          <w:rFonts w:ascii="Times New Roman" w:hAnsi="Times New Roman" w:cs="Times New Roman"/>
          <w:b/>
          <w:sz w:val="24"/>
          <w:szCs w:val="24"/>
        </w:rPr>
        <w:t>Article 22 : Engagements pour le compte de la société</w:t>
      </w:r>
    </w:p>
    <w:p w:rsidR="006312D4" w:rsidRPr="006312D4" w:rsidRDefault="006312D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AD0" w:rsidRPr="006312D4" w:rsidRDefault="00376AD0" w:rsidP="006312D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2D4">
        <w:rPr>
          <w:rFonts w:ascii="Times New Roman" w:hAnsi="Times New Roman" w:cs="Times New Roman"/>
          <w:sz w:val="24"/>
          <w:szCs w:val="24"/>
        </w:rPr>
        <w:t>Un état des actes accomplis par l'associé unique pour le compte de la</w:t>
      </w:r>
      <w:r w:rsidR="006312D4" w:rsidRPr="006312D4">
        <w:rPr>
          <w:rFonts w:ascii="Times New Roman" w:hAnsi="Times New Roman" w:cs="Times New Roman"/>
          <w:sz w:val="24"/>
          <w:szCs w:val="24"/>
        </w:rPr>
        <w:t xml:space="preserve"> </w:t>
      </w:r>
      <w:r w:rsidRPr="006312D4">
        <w:rPr>
          <w:rFonts w:ascii="Times New Roman" w:hAnsi="Times New Roman" w:cs="Times New Roman"/>
          <w:sz w:val="24"/>
          <w:szCs w:val="24"/>
        </w:rPr>
        <w:t>société en formation, avec l'indication, de l'engagement qui en résulterait</w:t>
      </w:r>
      <w:r w:rsidR="006312D4" w:rsidRPr="006312D4">
        <w:rPr>
          <w:rFonts w:ascii="Times New Roman" w:hAnsi="Times New Roman" w:cs="Times New Roman"/>
          <w:sz w:val="24"/>
          <w:szCs w:val="24"/>
        </w:rPr>
        <w:t xml:space="preserve"> </w:t>
      </w:r>
      <w:r w:rsidRPr="006312D4">
        <w:rPr>
          <w:rFonts w:ascii="Times New Roman" w:hAnsi="Times New Roman" w:cs="Times New Roman"/>
          <w:sz w:val="24"/>
          <w:szCs w:val="24"/>
        </w:rPr>
        <w:t>pour la société, est annexé aux présents statuts.</w:t>
      </w:r>
    </w:p>
    <w:p w:rsidR="006312D4" w:rsidRPr="006312D4" w:rsidRDefault="006312D4" w:rsidP="006312D4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Pr="006312D4" w:rsidRDefault="00376AD0" w:rsidP="006312D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2D4">
        <w:rPr>
          <w:rFonts w:ascii="Times New Roman" w:hAnsi="Times New Roman" w:cs="Times New Roman"/>
          <w:sz w:val="24"/>
          <w:szCs w:val="24"/>
        </w:rPr>
        <w:t>En outre, le soussigné se réserve le droit de prendre les engagements</w:t>
      </w:r>
      <w:r w:rsidR="006312D4" w:rsidRPr="006312D4">
        <w:rPr>
          <w:rFonts w:ascii="Times New Roman" w:hAnsi="Times New Roman" w:cs="Times New Roman"/>
          <w:sz w:val="24"/>
          <w:szCs w:val="24"/>
        </w:rPr>
        <w:t xml:space="preserve"> </w:t>
      </w:r>
      <w:r w:rsidRPr="006312D4">
        <w:rPr>
          <w:rFonts w:ascii="Times New Roman" w:hAnsi="Times New Roman" w:cs="Times New Roman"/>
          <w:sz w:val="24"/>
          <w:szCs w:val="24"/>
        </w:rPr>
        <w:t>suivants au nom et pour le compte de la société : ...</w:t>
      </w:r>
    </w:p>
    <w:p w:rsidR="006312D4" w:rsidRPr="006312D4" w:rsidRDefault="006312D4" w:rsidP="006312D4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6312D4" w:rsidRPr="006312D4" w:rsidRDefault="006312D4" w:rsidP="006312D4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AD0">
        <w:rPr>
          <w:rFonts w:ascii="Times New Roman" w:hAnsi="Times New Roman" w:cs="Times New Roman"/>
          <w:b/>
          <w:bCs/>
          <w:sz w:val="24"/>
          <w:szCs w:val="24"/>
        </w:rPr>
        <w:t xml:space="preserve">Article </w:t>
      </w:r>
      <w:r w:rsidRPr="006312D4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376AD0">
        <w:rPr>
          <w:rFonts w:ascii="Times New Roman" w:hAnsi="Times New Roman" w:cs="Times New Roman"/>
          <w:sz w:val="24"/>
          <w:szCs w:val="24"/>
        </w:rPr>
        <w:t xml:space="preserve">: </w:t>
      </w:r>
      <w:r w:rsidRPr="00376AD0">
        <w:rPr>
          <w:rFonts w:ascii="Times New Roman" w:hAnsi="Times New Roman" w:cs="Times New Roman"/>
          <w:b/>
          <w:bCs/>
          <w:sz w:val="24"/>
          <w:szCs w:val="24"/>
        </w:rPr>
        <w:t>Frais</w:t>
      </w:r>
    </w:p>
    <w:p w:rsidR="006312D4" w:rsidRPr="00376AD0" w:rsidRDefault="006312D4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6AD0" w:rsidRDefault="00376AD0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6AD0">
        <w:rPr>
          <w:rFonts w:ascii="Times New Roman" w:hAnsi="Times New Roman" w:cs="Times New Roman"/>
          <w:sz w:val="24"/>
          <w:szCs w:val="24"/>
        </w:rPr>
        <w:t>Les frais, droits et honoraires des présents statuts sont à la charge de la</w:t>
      </w:r>
      <w:r w:rsidR="006573AD">
        <w:rPr>
          <w:rFonts w:ascii="Times New Roman" w:hAnsi="Times New Roman" w:cs="Times New Roman"/>
          <w:sz w:val="24"/>
          <w:szCs w:val="24"/>
        </w:rPr>
        <w:t xml:space="preserve"> </w:t>
      </w:r>
      <w:r w:rsidRPr="006573AD">
        <w:rPr>
          <w:rFonts w:ascii="Times New Roman" w:hAnsi="Times New Roman" w:cs="Times New Roman"/>
          <w:bCs/>
          <w:sz w:val="24"/>
          <w:szCs w:val="24"/>
        </w:rPr>
        <w:t>société.</w:t>
      </w:r>
    </w:p>
    <w:p w:rsidR="006573AD" w:rsidRDefault="006573AD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73AD" w:rsidRPr="006573AD" w:rsidRDefault="006573AD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D0" w:rsidRDefault="006573AD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76AD0" w:rsidRPr="00376AD0">
        <w:rPr>
          <w:rFonts w:ascii="Times New Roman" w:hAnsi="Times New Roman" w:cs="Times New Roman"/>
          <w:sz w:val="24"/>
          <w:szCs w:val="24"/>
        </w:rPr>
        <w:t xml:space="preserve">Fait à </w:t>
      </w:r>
      <w:r w:rsidRPr="00376AD0">
        <w:rPr>
          <w:rFonts w:ascii="Times New Roman" w:hAnsi="Times New Roman" w:cs="Times New Roman"/>
          <w:sz w:val="24"/>
          <w:szCs w:val="24"/>
        </w:rPr>
        <w:t>...,</w:t>
      </w:r>
      <w:r w:rsidR="00376AD0" w:rsidRPr="00376AD0">
        <w:rPr>
          <w:rFonts w:ascii="Times New Roman" w:hAnsi="Times New Roman" w:cs="Times New Roman"/>
          <w:sz w:val="24"/>
          <w:szCs w:val="24"/>
        </w:rPr>
        <w:t xml:space="preserve"> le ... en ... originaux</w:t>
      </w:r>
    </w:p>
    <w:p w:rsidR="006573AD" w:rsidRPr="00376AD0" w:rsidRDefault="006573AD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3AD" w:rsidRDefault="006573AD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</w:t>
      </w:r>
    </w:p>
    <w:p w:rsidR="006573AD" w:rsidRDefault="006573AD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76AD0" w:rsidRPr="00376AD0" w:rsidRDefault="006573AD" w:rsidP="0037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</w:t>
      </w:r>
      <w:r w:rsidR="00376AD0" w:rsidRPr="00376AD0">
        <w:rPr>
          <w:rFonts w:ascii="Times New Roman" w:hAnsi="Times New Roman" w:cs="Times New Roman"/>
          <w:i/>
          <w:iCs/>
          <w:sz w:val="24"/>
          <w:szCs w:val="24"/>
        </w:rPr>
        <w:t>Signature</w:t>
      </w:r>
    </w:p>
    <w:p w:rsidR="00376AD0" w:rsidRPr="00376AD0" w:rsidRDefault="00376AD0" w:rsidP="00376AD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76AD0" w:rsidRPr="00376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1FFB"/>
    <w:multiLevelType w:val="hybridMultilevel"/>
    <w:tmpl w:val="620612AE"/>
    <w:lvl w:ilvl="0" w:tplc="B1127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52242"/>
    <w:multiLevelType w:val="hybridMultilevel"/>
    <w:tmpl w:val="DB5ABF94"/>
    <w:lvl w:ilvl="0" w:tplc="9E6035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27C07"/>
    <w:multiLevelType w:val="hybridMultilevel"/>
    <w:tmpl w:val="E744B4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270B8"/>
    <w:multiLevelType w:val="hybridMultilevel"/>
    <w:tmpl w:val="DF0ED1BC"/>
    <w:lvl w:ilvl="0" w:tplc="BF4E9F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A02EF"/>
    <w:multiLevelType w:val="hybridMultilevel"/>
    <w:tmpl w:val="4B103B9C"/>
    <w:lvl w:ilvl="0" w:tplc="A2168E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D0"/>
    <w:rsid w:val="0003061C"/>
    <w:rsid w:val="001B770F"/>
    <w:rsid w:val="002252A4"/>
    <w:rsid w:val="00376AD0"/>
    <w:rsid w:val="00480118"/>
    <w:rsid w:val="006312D4"/>
    <w:rsid w:val="006573AD"/>
    <w:rsid w:val="00717457"/>
    <w:rsid w:val="007B61AB"/>
    <w:rsid w:val="007F26F8"/>
    <w:rsid w:val="00867844"/>
    <w:rsid w:val="008D6CC4"/>
    <w:rsid w:val="00B564AC"/>
    <w:rsid w:val="00C35764"/>
    <w:rsid w:val="00D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2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2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1987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2014-01-30T11:19:00Z</dcterms:created>
  <dcterms:modified xsi:type="dcterms:W3CDTF">2014-01-31T10:14:00Z</dcterms:modified>
</cp:coreProperties>
</file>